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 xml:space="preserve">3 Тема 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4237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Классификация АСУ, классы структур АСУ. Понятие о большой системе управления и многоуровневой иерархической системе, вертикальная и горизонтальная </w:t>
      </w:r>
      <w:hyperlink r:id="rId5" w:tooltip="Декомпозиция" w:history="1">
        <w:r w:rsidRPr="005C6D4B">
          <w:rPr>
            <w:rStyle w:val="a3"/>
            <w:rFonts w:ascii="Times New Roman" w:hAnsi="Times New Roman" w:cs="Times New Roman"/>
            <w:sz w:val="28"/>
            <w:szCs w:val="28"/>
          </w:rPr>
          <w:t>декомпозиция</w:t>
        </w:r>
      </w:hyperlink>
      <w:r w:rsidRPr="005C6D4B">
        <w:rPr>
          <w:rFonts w:ascii="Times New Roman" w:hAnsi="Times New Roman" w:cs="Times New Roman"/>
          <w:sz w:val="28"/>
          <w:szCs w:val="28"/>
        </w:rPr>
        <w:t> сложных систем управления.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Классификацию АСУ проводят по различным признакам.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1. По уровню управления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Общегосударственная автоматизированная система(ОГАС) – автоматизированная система сбора и обработки информации для учета, планирования и управления народным хозяйством на базе государственной сети вычислительных центров (ГСВТ) и единой автоматизированной системы связи страны.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Отраслевая автоматизированная система управления (ОАСУ) – АСУ министерства или ведомства, предназначенная для управления подведомственными организациями как автономно, так и в составе ОГАС.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Территориальная АСУ – система, предназначенная для управления административно-территориальным районом (республики, края, области, района, города) как автономно, так и в составе ОАСУ и (или) ОГАС.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АСУ производственным объединением (фирмой) – предназначена для управления производственным объединением (фирмой) как автономно, так и в составе ОАСУ и (или) ОГАС.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АСУ предприятием(АСУП) – предназначена для управления предприятием как автономно, так и в составе АСУ, производственным объединением и(или) АСУ фирмой.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2. По характеру объекта управления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АСУ технологическим процессом (АСУ ТП) - предназначена для непосредственного управления технологическим процессом.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Автоматизированная система организационного управления (АСОУ)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- предназначена для управления коллективами людей в экономических и социальных системах.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Интегрированная система управления - объединяющая в одну систему АСОУ и АСУ ТП.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3. По функциональному назначению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Выделяют АСУ плановых расчетов (АСПР); материально-технического снабжения (АСУ МТС); государственной статистики (АСГС); научно-технического прогресса (АСУ НТ) и т.п.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4. По характеру производства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Различают АСУП для предприятий с производством непрерывного типа; дискретного (мелкосерийное и единичное производство) и непрерывно-дискретного (поточно-массовое и крупносерийное производство).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 xml:space="preserve">Создание АСУП (АСУ предприятия) производится с целью повышения эффективности производительно-хозяйственной деятельности предприятий. </w:t>
      </w:r>
      <w:r w:rsidRPr="005C6D4B">
        <w:rPr>
          <w:rFonts w:ascii="Times New Roman" w:hAnsi="Times New Roman" w:cs="Times New Roman"/>
          <w:sz w:val="28"/>
          <w:szCs w:val="28"/>
        </w:rPr>
        <w:lastRenderedPageBreak/>
        <w:t>Эффективность достигается в результате осуществления следующих мероприятий: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- совершенствования потоков информации и системы документооборота;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- замены части документооборота хранением информации на машинах носителях и общего снижения объемов информации, обрабатываемой аппаратом управления;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- более полного обеспечения аппарата управления достоверной и своевременной информацией;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- внедрение экономико-математических методов, обеспечивающих получение оптимальных вариантов решения задач управления;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- освобождение управляющих от рутинной работы, связанной с подготовкой отчетности, расчетов показателей деятельности, составление справок и т.п.</w:t>
      </w:r>
    </w:p>
    <w:p w:rsid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Совершенствование системы управления дает до 50% экономического эффекта от внедрения АСУ.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В гражданской авиации можно выделить 4 основных направления автоматизации: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1. Автоматизация управления полетом самолета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2. Автоматизация управления воздушным движением (АСУ УВД)</w:t>
      </w:r>
    </w:p>
    <w:p w:rsidR="005C6D4B" w:rsidRPr="005C6D4B" w:rsidRDefault="005C6D4B" w:rsidP="005C6D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4B">
        <w:rPr>
          <w:rFonts w:ascii="Times New Roman" w:hAnsi="Times New Roman" w:cs="Times New Roman"/>
          <w:sz w:val="28"/>
          <w:szCs w:val="28"/>
        </w:rPr>
        <w:t>3. Использование средств компьютерной техники для обучения экипажей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Закономерно, что сложные объекты, образуемы</w:t>
      </w:r>
      <w:r>
        <w:rPr>
          <w:rFonts w:ascii="Times New Roman" w:hAnsi="Times New Roman" w:cs="Times New Roman"/>
          <w:sz w:val="28"/>
          <w:szCs w:val="28"/>
        </w:rPr>
        <w:t xml:space="preserve">е последовательным объединением </w:t>
      </w:r>
      <w:r w:rsidRPr="006B0CF0">
        <w:rPr>
          <w:rFonts w:ascii="Times New Roman" w:hAnsi="Times New Roman" w:cs="Times New Roman"/>
          <w:sz w:val="28"/>
          <w:szCs w:val="28"/>
        </w:rPr>
        <w:t>отдельных установок в агрегаты и технологии, управляются с помощью больших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0CF0">
        <w:rPr>
          <w:rFonts w:ascii="Times New Roman" w:hAnsi="Times New Roman" w:cs="Times New Roman"/>
          <w:sz w:val="28"/>
          <w:szCs w:val="28"/>
        </w:rPr>
        <w:t>систем. АСДУ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B0CF0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Автоматизированная система диспетчерского управления</w:t>
      </w:r>
      <w:r>
        <w:rPr>
          <w:rStyle w:val="a4"/>
          <w:rFonts w:ascii="Arial" w:hAnsi="Arial" w:cs="Arial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)</w:t>
      </w:r>
      <w:r w:rsidRPr="006B0CF0">
        <w:rPr>
          <w:rFonts w:ascii="Times New Roman" w:hAnsi="Times New Roman" w:cs="Times New Roman"/>
          <w:sz w:val="28"/>
          <w:szCs w:val="28"/>
        </w:rPr>
        <w:t xml:space="preserve"> представлена в виде многоуровневой системы, состоящей из ряда подсистем, расположенных одна над другой. В каждой из них осуществляют преобразование входных сигналов в выходные.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На нижнем уровне в технологический установках протекает процесс, характеризуемый преобразованием входных сигналов (расходов воды, топлива, воздуха и др.) в регулируемые величины.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Входными сигналами следующей ступени — системы управления предприятием, служат: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технико-экономические показатели (ТЭП) отдельных технологий,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суточный график мощности предприятия; координирующие сигналы вышестоящего центра управления; сигналы о состоянии основного работающего и резервного оборудования и др.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Выходные сигналы на этом же уровне — продукция в ОС</w:t>
      </w:r>
      <w:r>
        <w:rPr>
          <w:rFonts w:ascii="Times New Roman" w:hAnsi="Times New Roman" w:cs="Times New Roman"/>
          <w:sz w:val="28"/>
          <w:szCs w:val="28"/>
        </w:rPr>
        <w:t xml:space="preserve"> (операционная система)</w:t>
      </w:r>
      <w:r w:rsidRPr="006B0CF0">
        <w:rPr>
          <w:rFonts w:ascii="Times New Roman" w:hAnsi="Times New Roman" w:cs="Times New Roman"/>
          <w:sz w:val="28"/>
          <w:szCs w:val="28"/>
        </w:rPr>
        <w:t>, технологическая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мощность, значения ТЭП производства в целом, технологические параметры общезаводского оборудования и др.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Входной информацией на более высоком уровне — системе управления ОС служат: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суточный график нагрузки; значения отпуска продукции другим ОС;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ТЭП объектов управления нижнего уровня;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сведения о наличии резервного оборудования и запасах топлива, сырья и др.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Выходную информацию на этом же уровне составляют: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суммарная мощность по выпускаемой продукции в ОС;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промежуточные показатели технологий производства;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сводные ТЭП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B0CF0">
        <w:rPr>
          <w:rFonts w:ascii="Times New Roman" w:hAnsi="Times New Roman" w:cs="Times New Roman"/>
          <w:sz w:val="28"/>
          <w:szCs w:val="28"/>
        </w:rPr>
        <w:t>технико-экономические показатели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6B0CF0">
        <w:rPr>
          <w:rFonts w:ascii="Times New Roman" w:hAnsi="Times New Roman" w:cs="Times New Roman"/>
          <w:sz w:val="28"/>
          <w:szCs w:val="28"/>
        </w:rPr>
        <w:t>, вычисленные на ИВЦ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B0CF0">
        <w:rPr>
          <w:rFonts w:ascii="Times New Roman" w:hAnsi="Times New Roman" w:cs="Times New Roman"/>
          <w:sz w:val="28"/>
          <w:szCs w:val="28"/>
        </w:rPr>
        <w:t>Информационно-вычислительный центр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6B0CF0">
        <w:rPr>
          <w:rFonts w:ascii="Times New Roman" w:hAnsi="Times New Roman" w:cs="Times New Roman"/>
          <w:sz w:val="28"/>
          <w:szCs w:val="28"/>
        </w:rPr>
        <w:t xml:space="preserve"> ОС, и др.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 xml:space="preserve">Для выполнения своей главной функции — управления выпускаемой продукции и обменами «» в </w:t>
      </w:r>
      <w:bookmarkStart w:id="0" w:name="_GoBack"/>
      <w:r w:rsidRPr="006B0CF0">
        <w:rPr>
          <w:rFonts w:ascii="Times New Roman" w:hAnsi="Times New Roman" w:cs="Times New Roman"/>
          <w:sz w:val="28"/>
          <w:szCs w:val="28"/>
        </w:rPr>
        <w:t xml:space="preserve">ОЕС — подсистемы верхнего уровня наделяют </w:t>
      </w:r>
      <w:bookmarkEnd w:id="0"/>
      <w:r w:rsidRPr="006B0CF0">
        <w:rPr>
          <w:rFonts w:ascii="Times New Roman" w:hAnsi="Times New Roman" w:cs="Times New Roman"/>
          <w:sz w:val="28"/>
          <w:szCs w:val="28"/>
        </w:rPr>
        <w:t>правом вмешательства в работу объектов и подсистем, расположенных ниже. Наряду с этим главные показатели работы ОЕС и ЭС полностью зависят от исполнения своих функций подсистемами и объектами нижнего уровня — технологиями и предприятиями.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Решение многомерной задачи оптимизац</w:t>
      </w:r>
      <w:r>
        <w:rPr>
          <w:rFonts w:ascii="Times New Roman" w:hAnsi="Times New Roman" w:cs="Times New Roman"/>
          <w:sz w:val="28"/>
          <w:szCs w:val="28"/>
        </w:rPr>
        <w:t xml:space="preserve">ии для больших систем выполняют </w:t>
      </w:r>
      <w:r w:rsidRPr="006B0CF0">
        <w:rPr>
          <w:rFonts w:ascii="Times New Roman" w:hAnsi="Times New Roman" w:cs="Times New Roman"/>
          <w:sz w:val="28"/>
          <w:szCs w:val="28"/>
        </w:rPr>
        <w:t>поэтапно, используя преимущества многоступенчатого управления.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 xml:space="preserve">Условимся в дальнейшем наряду с понятием большая </w:t>
      </w:r>
      <w:r>
        <w:rPr>
          <w:rFonts w:ascii="Times New Roman" w:hAnsi="Times New Roman" w:cs="Times New Roman"/>
          <w:sz w:val="28"/>
          <w:szCs w:val="28"/>
        </w:rPr>
        <w:t xml:space="preserve">система управления пользоваться </w:t>
      </w:r>
      <w:r w:rsidRPr="006B0CF0">
        <w:rPr>
          <w:rFonts w:ascii="Times New Roman" w:hAnsi="Times New Roman" w:cs="Times New Roman"/>
          <w:sz w:val="28"/>
          <w:szCs w:val="28"/>
        </w:rPr>
        <w:t>более конкретным термином — многоуровневая иерархическая система (МИС). Наиболее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характерные признаки МИС состоят в следующем: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B0CF0">
        <w:rPr>
          <w:rFonts w:ascii="Times New Roman" w:hAnsi="Times New Roman" w:cs="Times New Roman"/>
          <w:sz w:val="28"/>
          <w:szCs w:val="28"/>
        </w:rPr>
        <w:t>вертикальная соподчиненность подсистем (верти</w:t>
      </w:r>
      <w:r>
        <w:rPr>
          <w:rFonts w:ascii="Times New Roman" w:hAnsi="Times New Roman" w:cs="Times New Roman"/>
          <w:sz w:val="28"/>
          <w:szCs w:val="28"/>
        </w:rPr>
        <w:t xml:space="preserve">кальное расположение подсистем, </w:t>
      </w:r>
      <w:r w:rsidRPr="006B0CF0">
        <w:rPr>
          <w:rFonts w:ascii="Times New Roman" w:hAnsi="Times New Roman" w:cs="Times New Roman"/>
          <w:sz w:val="28"/>
          <w:szCs w:val="28"/>
        </w:rPr>
        <w:t>взаимосвязанных между собой по каналам прямой и обратной связи);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приоритет действий подсистем верхнего уровня (обязывающий характер воздействий, поступающих со стороны вышестоящих подсистем по каналам управления);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взаимозависимость действий всех подсистем (качество работы системы в целом зависит от всех ее элементов и контролируется по каналам обратной связи).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При организации управления по иерархическо</w:t>
      </w:r>
      <w:r>
        <w:rPr>
          <w:rFonts w:ascii="Times New Roman" w:hAnsi="Times New Roman" w:cs="Times New Roman"/>
          <w:sz w:val="28"/>
          <w:szCs w:val="28"/>
        </w:rPr>
        <w:t xml:space="preserve">му принципу в проектируемой или </w:t>
      </w:r>
      <w:r w:rsidRPr="006B0CF0">
        <w:rPr>
          <w:rFonts w:ascii="Times New Roman" w:hAnsi="Times New Roman" w:cs="Times New Roman"/>
          <w:sz w:val="28"/>
          <w:szCs w:val="28"/>
        </w:rPr>
        <w:t>существующей сложной системе вначале производят выделение уровней управления —вертикальную декомпозицию.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Обычно основанием для объединения подсистем управления на одном и том же уровне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служат следующие признаки: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общность математического описания или абстракции (вид математической модели);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общность функций цели, подцели или промежуточной цели (общность критериев управления);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0CF0">
        <w:rPr>
          <w:rFonts w:ascii="Times New Roman" w:hAnsi="Times New Roman" w:cs="Times New Roman"/>
          <w:sz w:val="28"/>
          <w:szCs w:val="28"/>
        </w:rPr>
        <w:t xml:space="preserve"> общность организационных функций.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На основании первого признака выделяют уров</w:t>
      </w:r>
      <w:r>
        <w:rPr>
          <w:rFonts w:ascii="Times New Roman" w:hAnsi="Times New Roman" w:cs="Times New Roman"/>
          <w:sz w:val="28"/>
          <w:szCs w:val="28"/>
        </w:rPr>
        <w:t xml:space="preserve">ни математического описания или </w:t>
      </w:r>
      <w:r w:rsidRPr="006B0CF0">
        <w:rPr>
          <w:rFonts w:ascii="Times New Roman" w:hAnsi="Times New Roman" w:cs="Times New Roman"/>
          <w:sz w:val="28"/>
          <w:szCs w:val="28"/>
        </w:rPr>
        <w:t>абстрагирования, т.е. составляют иерархию математических моделей. Руководствуясь вторым признаком, сложную систему разделяют на уровни по целевому назначению, т.е. строят иерархию целей и сопутствующую ей иерархию принятия решений по управлению.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lastRenderedPageBreak/>
        <w:t>На основании третьего — выделяют организационные уровни, т.е. определяют организационную иерархию или соподчиненность подсистем, обусловленную служебным регламентом. Сам процесс разделения на уровни осуществляется последовательно, т.е. вначале по первому из названных признаков, затем по второму и третьему. Выбор последовательности может быть произвольным.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Разбиение подсистемы на звенья в пределах о</w:t>
      </w:r>
      <w:r>
        <w:rPr>
          <w:rFonts w:ascii="Times New Roman" w:hAnsi="Times New Roman" w:cs="Times New Roman"/>
          <w:sz w:val="28"/>
          <w:szCs w:val="28"/>
        </w:rPr>
        <w:t xml:space="preserve">дного и того же уровня означает </w:t>
      </w:r>
      <w:r w:rsidRPr="006B0CF0">
        <w:rPr>
          <w:rFonts w:ascii="Times New Roman" w:hAnsi="Times New Roman" w:cs="Times New Roman"/>
          <w:sz w:val="28"/>
          <w:szCs w:val="28"/>
        </w:rPr>
        <w:t>горизонтальную декомпозицию. Звено горизонтальной декомпозиции промышленных систем на низшем уровне выделяют обычно по принципу единства технологического процесса или конструкции. На более высоком уровне звенья горизонтальной декомпозиции выделяют также в зависимости от задач управления по функциональным или общесистемным признакам.</w:t>
      </w:r>
    </w:p>
    <w:p w:rsidR="006B0CF0" w:rsidRPr="006B0CF0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При иерархическом представлении сложных систем используют одновременно вертикальную и горизонтальную декомпозиции.</w:t>
      </w:r>
    </w:p>
    <w:p w:rsidR="005C6D4B" w:rsidRDefault="006B0CF0" w:rsidP="006B0C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CF0">
        <w:rPr>
          <w:rFonts w:ascii="Times New Roman" w:hAnsi="Times New Roman" w:cs="Times New Roman"/>
          <w:sz w:val="28"/>
          <w:szCs w:val="28"/>
        </w:rPr>
        <w:t>При создании МИС на основе существующих производственных ком</w:t>
      </w:r>
      <w:r>
        <w:rPr>
          <w:rFonts w:ascii="Times New Roman" w:hAnsi="Times New Roman" w:cs="Times New Roman"/>
          <w:sz w:val="28"/>
          <w:szCs w:val="28"/>
        </w:rPr>
        <w:t xml:space="preserve">плексов и сложных </w:t>
      </w:r>
      <w:r w:rsidRPr="006B0CF0">
        <w:rPr>
          <w:rFonts w:ascii="Times New Roman" w:hAnsi="Times New Roman" w:cs="Times New Roman"/>
          <w:sz w:val="28"/>
          <w:szCs w:val="28"/>
        </w:rPr>
        <w:t>объектов, редко имеется возможность их коренного изменения. В основном, за основу берут уже сложившиеся системы управления и автоматического регулирования технологических процессов нижнего уровня и надстраивают подсистемы управления более высокого уровня с таким расчетом, чтобы координация взаимодействующих подсистем способствовала достижению глобальных целей и охватывала все части обширной системы.</w:t>
      </w:r>
    </w:p>
    <w:p w:rsidR="00047D62" w:rsidRPr="005C6D4B" w:rsidRDefault="00047D62" w:rsidP="00047D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47D62" w:rsidRPr="005C6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D4B"/>
    <w:rsid w:val="00047D62"/>
    <w:rsid w:val="005C6D4B"/>
    <w:rsid w:val="006B0CF0"/>
    <w:rsid w:val="00A5581B"/>
    <w:rsid w:val="00A84237"/>
    <w:rsid w:val="00C2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29AE9"/>
  <w15:chartTrackingRefBased/>
  <w15:docId w15:val="{31B49FD1-5B22-4B1D-AA1A-8CB9048AE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6D4B"/>
    <w:rPr>
      <w:color w:val="0563C1" w:themeColor="hyperlink"/>
      <w:u w:val="single"/>
    </w:rPr>
  </w:style>
  <w:style w:type="character" w:styleId="a4">
    <w:name w:val="Emphasis"/>
    <w:basedOn w:val="a0"/>
    <w:uiPriority w:val="20"/>
    <w:qFormat/>
    <w:rsid w:val="006B0C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7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dekompozitci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0F63D-B7C5-483C-BA1A-7A7CD958A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1222</Words>
  <Characters>6968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2021-09-08T04:22:00Z</dcterms:created>
  <dcterms:modified xsi:type="dcterms:W3CDTF">2021-09-10T08:22:00Z</dcterms:modified>
</cp:coreProperties>
</file>